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Управленческая отчетность и внутренний контроль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4D576" w:rsidR="00A77598" w:rsidRPr="00A17895" w:rsidRDefault="00A178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00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06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00063">
              <w:rPr>
                <w:rFonts w:ascii="Times New Roman" w:hAnsi="Times New Roman" w:cs="Times New Roman"/>
                <w:sz w:val="20"/>
                <w:szCs w:val="20"/>
              </w:rPr>
              <w:t>Гульпенко</w:t>
            </w:r>
            <w:proofErr w:type="spellEnd"/>
            <w:r w:rsidRPr="00400063">
              <w:rPr>
                <w:rFonts w:ascii="Times New Roman" w:hAnsi="Times New Roman" w:cs="Times New Roman"/>
                <w:sz w:val="20"/>
                <w:szCs w:val="20"/>
              </w:rPr>
              <w:t xml:space="preserve"> Кира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2A07D20" w:rsidR="006945E7" w:rsidRPr="00CF6E2D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CF6E2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F6E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86F218F" w:rsidR="004475DA" w:rsidRPr="00CF6E2D" w:rsidRDefault="00CF6E2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E5409D9" w:rsidR="004475DA" w:rsidRPr="00CF6E2D" w:rsidRDefault="00CF6E2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463D6F0" w:rsidR="0092300D" w:rsidRPr="00CF6E2D" w:rsidRDefault="00CF6E2D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4A5AE05" w:rsidR="0092300D" w:rsidRPr="00CF6E2D" w:rsidRDefault="00CF6E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255F8B9" w:rsidR="0092300D" w:rsidRPr="00CF6E2D" w:rsidRDefault="00CF6E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CC25B8A" w:rsidR="0092300D" w:rsidRPr="00CF6E2D" w:rsidRDefault="00CF6E2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82D5122" w:rsidR="0092300D" w:rsidRPr="00CF6E2D" w:rsidRDefault="00CF6E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6A54EE" w:rsidR="004475DA" w:rsidRPr="00A17895" w:rsidRDefault="00A178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AB405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F45E35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D6F79D9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D05FC22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C5716E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991BA6D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047C0D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0ED80C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B7A783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9B6610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09374EB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BB67F1D" w:rsidR="00D75436" w:rsidRDefault="00B54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55A067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4916E77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4EE2DE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EB476B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4F5564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61C1E9" w:rsidR="00D75436" w:rsidRDefault="00B54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BEA33F1" w:rsidR="00751095" w:rsidRDefault="00751095" w:rsidP="0040006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0B3218B3" w14:textId="77777777" w:rsidR="00400063" w:rsidRPr="00400063" w:rsidRDefault="00400063" w:rsidP="0040006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0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будущих бакалавров теоретические знания и практические навыки по формированию управленческой отчетности и организации внутреннего контроля на предприятиях в зависимости от целей и задач управления хозяйствующим субъектом.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0006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Управленческая отчетность и внутренний контроль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2881"/>
        <w:gridCol w:w="4508"/>
      </w:tblGrid>
      <w:tr w:rsidR="00751095" w:rsidRPr="00400063" w14:paraId="456F168A" w14:textId="77777777" w:rsidTr="0040006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0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000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00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00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00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00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00063" w14:paraId="15D0A9B4" w14:textId="77777777" w:rsidTr="0040006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0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0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0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0063">
              <w:rPr>
                <w:rFonts w:ascii="Times New Roman" w:hAnsi="Times New Roman" w:cs="Times New Roman"/>
              </w:rPr>
              <w:t>финансовый, управленческий и налоговый учет.</w:t>
            </w:r>
            <w:r w:rsidRPr="004000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0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0063">
              <w:rPr>
                <w:rFonts w:ascii="Times New Roman" w:hAnsi="Times New Roman" w:cs="Times New Roman"/>
              </w:rPr>
              <w:t>составлять финансовую и управленческую отчетность; осуществлять экономический анализ показателей финансовой и управленческой отчетности</w:t>
            </w:r>
            <w:r w:rsidRPr="004000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00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0063">
              <w:rPr>
                <w:rFonts w:ascii="Times New Roman" w:hAnsi="Times New Roman" w:cs="Times New Roman"/>
              </w:rPr>
              <w:t>методиками проведения экономического анализа показателей финансовой и управленческой отчетности и осуществлять внутренний контроль хозяйствующего субъекта</w:t>
            </w:r>
            <w:r w:rsidRPr="004000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00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Концептуальные основы формирования управленческой отчетности и ее использование для целей анализа и внутреннего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назначение управленческой отчетности, задачи и принципы формирования. Использование управленческой отчетности пользователями для целей анализа и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727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55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управленческой отчетности по признакам и применение ее показателей при внутреннем контроле.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556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управленческой отчетности по содержанию: хозяйственным процессам, направлению деятельности, видам производств организации, уровню управления, содержанию, контрагентам, действующим показателям, показателям устойчивого развития, сегментам организации, пользователям.</w:t>
            </w:r>
            <w:r w:rsidRPr="00352B6F">
              <w:rPr>
                <w:lang w:bidi="ru-RU"/>
              </w:rPr>
              <w:br/>
              <w:t>Классификация управленческой отчетности по технике и методике составления: формату представления, видам носителей, методу формирования информации, применяемым методам, целеполаганию организации, объему информации, периодичности представления, юридической доказательности.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6DA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795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F2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BA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F6E2D" w:rsidRPr="005B37A7" w14:paraId="7C62A3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57D4A" w14:textId="77777777" w:rsidR="00CF6E2D" w:rsidRPr="00352B6F" w:rsidRDefault="00CF6E2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Состав и содержание управленческой отчетности и ее применение при построении внутреннего контроля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46782" w14:textId="77777777" w:rsidR="00CF6E2D" w:rsidRPr="00352B6F" w:rsidRDefault="00CF6E2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управленческой отчетности по направлениям: о финансовом положении и результатах деятельности (управленческий баланс, управленческий отчет о финансовых результатах деятельности организации и ее центров ответственности, управленческий отчет о движении денежных средств, платежный календарь, управленческий отчет об изменении капитала и др.); по ключевым показателям деятельности; отчетность об исполнении бюджетов организации. Состав показателей управленческой отчетности и их характеристика. Факторы, влияющие на состав управленческой отчетности организации и перечень ее показателей, периодичность и сроки представления. Использование управленческой отчетности при построении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3C828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28FE1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69391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7D992" w14:textId="62CF3952" w:rsidR="00CF6E2D" w:rsidRPr="00352B6F" w:rsidRDefault="00CF6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F6E2D" w:rsidRPr="005B37A7" w14:paraId="1E5987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C1B0B" w14:textId="77777777" w:rsidR="00CF6E2D" w:rsidRPr="00352B6F" w:rsidRDefault="00CF6E2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управленческой отчетности и ее применение при построении внутреннего контроля в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65954" w14:textId="77777777" w:rsidR="00CF6E2D" w:rsidRPr="00352B6F" w:rsidRDefault="00CF6E2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в розничной и оптовой торговле. Формирование отчета об издержках обращения торговой организации, включая себестоимость товаров, расходы на продажу и управленческие расходы. Отчетность по прямым и косвенным расходам. Формирование отчета о товарообороте и доходах по видам реализуемых товаров. Формирование управленческого отчета о финансовых результатах по видам товаров, клиентам, сегментам сбыта. Формирование управленческого отчета о движении денежных средств. Оценка информации управленческой отчетности и ее достоверности при проведении внутреннего контроля в торговой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DA762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B3977" w14:textId="4E755679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83C0F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4DD46" w14:textId="7DC68152" w:rsidR="00CF6E2D" w:rsidRPr="00352B6F" w:rsidRDefault="00CF6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F6E2D" w:rsidRPr="005B37A7" w14:paraId="4DA035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BF3AC" w14:textId="77777777" w:rsidR="00CF6E2D" w:rsidRPr="00352B6F" w:rsidRDefault="00CF6E2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управленческой отчетности и ее применение при построении внутреннего контроля в строительных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00BDA" w14:textId="77777777" w:rsidR="00CF6E2D" w:rsidRPr="00352B6F" w:rsidRDefault="00CF6E2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у подрядчика и заказчика. Формирование отчета о затратах по завершенным и незавершенным объектам (этапам) строительства. Отчетность по основным и накладным расходам. Формирование отчетов о сданных работах, исполнении сметы затрат, об использовании материальных ресурсов. Формирование отчетов по центрам ответственности. Формирование управленческого отчета о финансовых результатах по видам строительства. Оценка информации управленческой отчетности и ее достоверности при проведении внутреннего контроля в строительной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C37DE5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1698C" w14:textId="170BE521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AF1E9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F3E27" w14:textId="1F7298AB" w:rsidR="00CF6E2D" w:rsidRPr="00352B6F" w:rsidRDefault="00CF6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F6E2D" w:rsidRPr="005B37A7" w14:paraId="0CFA0B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15B72" w14:textId="77777777" w:rsidR="00CF6E2D" w:rsidRPr="00352B6F" w:rsidRDefault="00CF6E2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управленческой отчетности и ее применение при построении внутреннего контроля на промышленных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DDEB6" w14:textId="77777777" w:rsidR="00CF6E2D" w:rsidRPr="00352B6F" w:rsidRDefault="00CF6E2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на промышленных предприятиях, имеющих различный период производственного цикла. Формирование отчета о затратах на производство, включая выпуск продукции и незавершенное производство. Формирование отчетных калькуляций по видам продукции. Формирование отчетов по местам возникновения затрат и центрам ответственности. Отчетность по прямым и косвенным расходам. Отчеты об исполнении сметы затрат, использовании материальных ресурсов. Формирование управленческого отчета о финансовых результатах по видам продукции, клиентам, сегментам сбыта. Формирование управленческого отчета о движении денежных средств. Оценка информации управленческой отчетности и ее достоверности при проведении внутреннего контроля на промышленном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5ABBB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A06F1" w14:textId="06E5BDA6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91581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ADA6A" w14:textId="174025C0" w:rsidR="00CF6E2D" w:rsidRPr="00352B6F" w:rsidRDefault="00CF6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F6E2D" w:rsidRPr="005B37A7" w14:paraId="726C23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06B4E" w14:textId="77777777" w:rsidR="00CF6E2D" w:rsidRPr="00352B6F" w:rsidRDefault="00CF6E2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управленческой отчетности и ее применение при построении внутреннего контроля на предприятиях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18AE4" w14:textId="77777777" w:rsidR="00CF6E2D" w:rsidRPr="00352B6F" w:rsidRDefault="00CF6E2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на предприятиях городского пассажирского транспорта. Особенности управленческой отчетности в автохозяйствах, специализирующихся на грузовых перевозках. Формирование отчета о доходах, расходах и финансовых результатов транспортной организации. Отчетность по прямым и косвенным расходам. Формирование управленческого отчета по видам услуг и сегментам перевозок. Формирование управленческого отчета о движении денежных средств. Оценка информации управленческой отчетности и ее достоверности при проведении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A3AE7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25CF3" w14:textId="7AB8B895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4B67C" w14:textId="77777777" w:rsidR="00CF6E2D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799594" w14:textId="76081E56" w:rsidR="00CF6E2D" w:rsidRPr="00352B6F" w:rsidRDefault="00CF6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C561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CBD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анализа управленческой отчетности для принятия решений на разных уровнях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BAB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Сущность, цели и задачи анализа управленческой отчетности в отраслях. Анализ управленческой отчетности для принятия управленческих решений: анализ финансового положения организации, включая показатели ликвидности и платежеспособности; анализ финансовых результатов по направлениям, включая показатели рентабельности; анализ использования материальных и трудовых ресурсов, анализ себестоимости продукции (работ, услуг). Обработка информации управленческой отчетности с применением современных информационных технологий, включая, анализ данных и визуальное представление результатов.  Мониторинг деятельности организаций </w:t>
            </w:r>
            <w:proofErr w:type="gramStart"/>
            <w:r w:rsidRPr="00352B6F">
              <w:rPr>
                <w:lang w:bidi="ru-RU"/>
              </w:rPr>
              <w:t>необходимой</w:t>
            </w:r>
            <w:proofErr w:type="gramEnd"/>
            <w:r w:rsidRPr="00352B6F">
              <w:rPr>
                <w:lang w:bidi="ru-RU"/>
              </w:rPr>
              <w:t xml:space="preserve"> для принятия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41FB2" w14:textId="373388C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40D233" w14:textId="75BCDCB7" w:rsidR="004475DA" w:rsidRPr="00352B6F" w:rsidRDefault="00CF6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C9C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DFB7A" w14:textId="6C970072" w:rsidR="004475DA" w:rsidRPr="00352B6F" w:rsidRDefault="00CF6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2EC3E77" w:rsidR="00CA7DE7" w:rsidRPr="00352B6F" w:rsidRDefault="00CF6E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DECDD31" w:rsidR="00CA7DE7" w:rsidRPr="00352B6F" w:rsidRDefault="00CF6E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3D37375" w:rsidR="00CA7DE7" w:rsidRPr="00352B6F" w:rsidRDefault="00CF6E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00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Чая, В. Т.  Управленческий учет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Т. Чая, Н. И. Чупахина.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00063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https://urait.ru/book/upravlencheskiy-uchet-469236</w:t>
              </w:r>
            </w:hyperlink>
          </w:p>
        </w:tc>
      </w:tr>
      <w:tr w:rsidR="00262CF0" w:rsidRPr="00CF6E2D" w14:paraId="440BD4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3F6B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Шляго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Н.Н. 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Шляго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Н. Н.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CA9D3" w14:textId="77777777" w:rsidR="00262CF0" w:rsidRPr="007E6725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https://urait.ru/book/kontrolling-471808</w:t>
              </w:r>
            </w:hyperlink>
          </w:p>
        </w:tc>
      </w:tr>
      <w:tr w:rsidR="00262CF0" w:rsidRPr="00CF6E2D" w14:paraId="50A276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DB6C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В.Е. Внутрифирменное бюджетирование. Теория и практика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В. Е., Гамаюнов В. В. — 3-е изд.,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2021 .— 457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D89A41" w14:textId="77777777" w:rsidR="00262CF0" w:rsidRPr="007E6725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https://urait.ru/book/vnutrifi ... anie-teoriya-i-praktika-471787</w:t>
              </w:r>
            </w:hyperlink>
          </w:p>
        </w:tc>
      </w:tr>
      <w:tr w:rsidR="00262CF0" w:rsidRPr="00CF6E2D" w14:paraId="4C6FB6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A5A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Шадрина Г.В. Управленческий и финансовый анализ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Шадрина Г. В.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316 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826529" w14:textId="77777777" w:rsidR="00262CF0" w:rsidRPr="007E6725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https://urait.ru/book/upravlen ... kiy-i-finansovyy-analiz-471599</w:t>
              </w:r>
            </w:hyperlink>
          </w:p>
        </w:tc>
      </w:tr>
      <w:tr w:rsidR="00262CF0" w:rsidRPr="00CF6E2D" w14:paraId="69BB0C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BB25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Никифорова Н.А. Управленческий анализ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Никифорова Н. А., Тафинцева В. Н. — 3-е изд.,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2021 .— 413 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8EF789" w14:textId="77777777" w:rsidR="00262CF0" w:rsidRPr="007E6725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https://urait.ru/book/upravlencheskiy-analiz-468616</w:t>
              </w:r>
            </w:hyperlink>
          </w:p>
        </w:tc>
      </w:tr>
      <w:tr w:rsidR="00262CF0" w:rsidRPr="00CF6E2D" w14:paraId="3E903F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E3F9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Румянцева Е.Е. Экономический анализ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Румянцева Е. Е.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17E8A" w14:textId="77777777" w:rsidR="00262CF0" w:rsidRPr="007E6725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https://urait.ru/book/ekonomicheskiy-analiz-469478</w:t>
              </w:r>
            </w:hyperlink>
          </w:p>
        </w:tc>
      </w:tr>
      <w:tr w:rsidR="00262CF0" w:rsidRPr="00CF6E2D" w14:paraId="463472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E713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А.Н. Управление затратами и контроллинг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А. Н., Дроздова И. В.,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Квициния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М. Г., Петров А. А.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09943" w14:textId="77777777" w:rsidR="00262CF0" w:rsidRPr="007E6725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https://urait.ru/book/upravlen ... zatratami-i-kontrolling-473010</w:t>
              </w:r>
            </w:hyperlink>
          </w:p>
        </w:tc>
      </w:tr>
      <w:tr w:rsidR="00262CF0" w:rsidRPr="007E6725" w14:paraId="212698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227681" w14:textId="77777777" w:rsidR="00262CF0" w:rsidRPr="004000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Кондрашова О.Р. Управленческий учет и отчетность по сегментам: монография. – Москва: ИНФРА-М, 2018. -  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291564" w14:textId="77777777" w:rsidR="00262CF0" w:rsidRPr="00400063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https://znanium.com/catalog/document?id=304071</w:t>
              </w:r>
            </w:hyperlink>
          </w:p>
        </w:tc>
      </w:tr>
      <w:tr w:rsidR="00262CF0" w:rsidRPr="007E6725" w14:paraId="49E284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A465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Гульпенко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К. В.,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Тумашик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Н.В.Управленческая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отчетность в отраслях : учебное пособие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К.В.Гульпенко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Н.В.Тумашик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аудита и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D3261" w14:textId="77777777" w:rsidR="00262CF0" w:rsidRPr="007E6725" w:rsidRDefault="00B54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400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D0%BE%D1%81%D1%82%D1%8C_20.pdf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54467A" w14:textId="77777777" w:rsidTr="007B550D">
        <w:tc>
          <w:tcPr>
            <w:tcW w:w="9345" w:type="dxa"/>
          </w:tcPr>
          <w:p w14:paraId="11F7D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6942A3" w14:textId="77777777" w:rsidTr="007B550D">
        <w:tc>
          <w:tcPr>
            <w:tcW w:w="9345" w:type="dxa"/>
          </w:tcPr>
          <w:p w14:paraId="7820A5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F630A0" w14:textId="77777777" w:rsidTr="007B550D">
        <w:tc>
          <w:tcPr>
            <w:tcW w:w="9345" w:type="dxa"/>
          </w:tcPr>
          <w:p w14:paraId="3C2E29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3E70CC" w14:textId="77777777" w:rsidTr="007B550D">
        <w:tc>
          <w:tcPr>
            <w:tcW w:w="9345" w:type="dxa"/>
          </w:tcPr>
          <w:p w14:paraId="6CB441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33DE087" w14:textId="77777777" w:rsidTr="007B550D">
        <w:tc>
          <w:tcPr>
            <w:tcW w:w="9345" w:type="dxa"/>
          </w:tcPr>
          <w:p w14:paraId="287A3487" w14:textId="77777777" w:rsidR="007B550D" w:rsidRPr="0040006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2D7561EE" w14:textId="77777777" w:rsidTr="007B550D">
        <w:tc>
          <w:tcPr>
            <w:tcW w:w="9345" w:type="dxa"/>
          </w:tcPr>
          <w:p w14:paraId="27DB91CE" w14:textId="77777777" w:rsidR="007B550D" w:rsidRPr="0040006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(1С:Бухгалтерия 8)</w:t>
            </w:r>
          </w:p>
        </w:tc>
      </w:tr>
      <w:tr w:rsidR="007B550D" w:rsidRPr="007E6725" w14:paraId="66646C2C" w14:textId="77777777" w:rsidTr="007B550D">
        <w:tc>
          <w:tcPr>
            <w:tcW w:w="9345" w:type="dxa"/>
          </w:tcPr>
          <w:p w14:paraId="0B3AB5FD" w14:textId="77777777" w:rsidR="007B550D" w:rsidRPr="0040006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(1С:Управление нашей фирмой)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4D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00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00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00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00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E5310D9" w14:textId="77777777" w:rsidTr="008416EB">
        <w:tc>
          <w:tcPr>
            <w:tcW w:w="7797" w:type="dxa"/>
            <w:shd w:val="clear" w:color="auto" w:fill="auto"/>
          </w:tcPr>
          <w:p w14:paraId="3596B5D7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>/4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/500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400063">
              <w:rPr>
                <w:sz w:val="22"/>
                <w:szCs w:val="22"/>
                <w:lang w:val="en-US"/>
              </w:rPr>
              <w:t>Panasonic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PT</w:t>
            </w:r>
            <w:r w:rsidRPr="00400063">
              <w:rPr>
                <w:sz w:val="22"/>
                <w:szCs w:val="22"/>
              </w:rPr>
              <w:t>-</w:t>
            </w:r>
            <w:r w:rsidRPr="00400063">
              <w:rPr>
                <w:sz w:val="22"/>
                <w:szCs w:val="22"/>
                <w:lang w:val="en-US"/>
              </w:rPr>
              <w:t>VX</w:t>
            </w:r>
            <w:r w:rsidRPr="0040006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Champion</w:t>
            </w:r>
            <w:r w:rsidRPr="00400063">
              <w:rPr>
                <w:sz w:val="22"/>
                <w:szCs w:val="22"/>
              </w:rPr>
              <w:t xml:space="preserve"> 244х183см (</w:t>
            </w:r>
            <w:r w:rsidRPr="00400063">
              <w:rPr>
                <w:sz w:val="22"/>
                <w:szCs w:val="22"/>
                <w:lang w:val="en-US"/>
              </w:rPr>
              <w:t>SCM</w:t>
            </w:r>
            <w:r w:rsidRPr="00400063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CADB7C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CA9CC56" w14:textId="77777777" w:rsidTr="008416EB">
        <w:tc>
          <w:tcPr>
            <w:tcW w:w="7797" w:type="dxa"/>
            <w:shd w:val="clear" w:color="auto" w:fill="auto"/>
          </w:tcPr>
          <w:p w14:paraId="23B9FE6B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 xml:space="preserve"> /4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/500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x</w:t>
            </w:r>
            <w:r w:rsidRPr="00400063">
              <w:rPr>
                <w:sz w:val="22"/>
                <w:szCs w:val="22"/>
              </w:rPr>
              <w:t xml:space="preserve"> 400 - 1 шт., Экран с электропривод,</w:t>
            </w:r>
            <w:r w:rsidRPr="00400063">
              <w:rPr>
                <w:sz w:val="22"/>
                <w:szCs w:val="22"/>
                <w:lang w:val="en-US"/>
              </w:rPr>
              <w:t>DRAPER</w:t>
            </w:r>
            <w:r w:rsidRPr="00400063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622171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EA72A7D" w14:textId="77777777" w:rsidTr="008416EB">
        <w:tc>
          <w:tcPr>
            <w:tcW w:w="7797" w:type="dxa"/>
            <w:shd w:val="clear" w:color="auto" w:fill="auto"/>
          </w:tcPr>
          <w:p w14:paraId="3910C261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400063">
              <w:rPr>
                <w:sz w:val="22"/>
                <w:szCs w:val="22"/>
              </w:rPr>
              <w:t>обьявлений</w:t>
            </w:r>
            <w:proofErr w:type="spellEnd"/>
            <w:r w:rsidRPr="00400063">
              <w:rPr>
                <w:sz w:val="22"/>
                <w:szCs w:val="22"/>
              </w:rPr>
              <w:t xml:space="preserve"> 1шт., жалюзи 2шт.,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I</w:t>
            </w:r>
            <w:r w:rsidRPr="00400063">
              <w:rPr>
                <w:sz w:val="22"/>
                <w:szCs w:val="22"/>
              </w:rPr>
              <w:t>5-7400/16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/1</w:t>
            </w:r>
            <w:r w:rsidRPr="00400063">
              <w:rPr>
                <w:sz w:val="22"/>
                <w:szCs w:val="22"/>
                <w:lang w:val="en-US"/>
              </w:rPr>
              <w:t>Tb</w:t>
            </w:r>
            <w:r w:rsidRPr="00400063">
              <w:rPr>
                <w:sz w:val="22"/>
                <w:szCs w:val="22"/>
              </w:rPr>
              <w:t xml:space="preserve">/ видеокарта </w:t>
            </w:r>
            <w:r w:rsidRPr="00400063">
              <w:rPr>
                <w:sz w:val="22"/>
                <w:szCs w:val="22"/>
                <w:lang w:val="en-US"/>
              </w:rPr>
              <w:t>NVIDIA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GeForce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GT</w:t>
            </w:r>
            <w:r w:rsidRPr="00400063">
              <w:rPr>
                <w:sz w:val="22"/>
                <w:szCs w:val="22"/>
              </w:rPr>
              <w:t xml:space="preserve"> 710/Монитор. </w:t>
            </w:r>
            <w:r w:rsidRPr="00400063">
              <w:rPr>
                <w:sz w:val="22"/>
                <w:szCs w:val="22"/>
                <w:lang w:val="en-US"/>
              </w:rPr>
              <w:t>DELL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S</w:t>
            </w:r>
            <w:r w:rsidRPr="00400063">
              <w:rPr>
                <w:sz w:val="22"/>
                <w:szCs w:val="22"/>
              </w:rPr>
              <w:t>2218</w:t>
            </w:r>
            <w:r w:rsidRPr="00400063">
              <w:rPr>
                <w:sz w:val="22"/>
                <w:szCs w:val="22"/>
                <w:lang w:val="en-US"/>
              </w:rPr>
              <w:t>H</w:t>
            </w:r>
            <w:r w:rsidRPr="00400063">
              <w:rPr>
                <w:sz w:val="22"/>
                <w:szCs w:val="22"/>
              </w:rPr>
              <w:t xml:space="preserve"> - 25 шт., Интерактивная доска </w:t>
            </w:r>
            <w:r w:rsidRPr="00400063">
              <w:rPr>
                <w:sz w:val="22"/>
                <w:szCs w:val="22"/>
                <w:lang w:val="en-US"/>
              </w:rPr>
              <w:t>SMARTB</w:t>
            </w:r>
            <w:r w:rsidRPr="0040006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Switch</w:t>
            </w:r>
            <w:r w:rsidRPr="0040006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00063">
              <w:rPr>
                <w:sz w:val="22"/>
                <w:szCs w:val="22"/>
                <w:lang w:val="en-US"/>
              </w:rPr>
              <w:t>Sun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Ray</w:t>
            </w:r>
            <w:r w:rsidRPr="00400063">
              <w:rPr>
                <w:sz w:val="22"/>
                <w:szCs w:val="22"/>
              </w:rPr>
              <w:t xml:space="preserve"> 2 </w:t>
            </w:r>
            <w:r w:rsidRPr="00400063">
              <w:rPr>
                <w:sz w:val="22"/>
                <w:szCs w:val="22"/>
                <w:lang w:val="en-US"/>
              </w:rPr>
              <w:t>client</w:t>
            </w:r>
            <w:r w:rsidRPr="0040006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FDD37C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1A008AA" w14:textId="77777777" w:rsidTr="008416EB">
        <w:tc>
          <w:tcPr>
            <w:tcW w:w="7797" w:type="dxa"/>
            <w:shd w:val="clear" w:color="auto" w:fill="auto"/>
          </w:tcPr>
          <w:p w14:paraId="1E15F393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>/500/4/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Акустическая система </w:t>
            </w:r>
            <w:r w:rsidRPr="00400063">
              <w:rPr>
                <w:sz w:val="22"/>
                <w:szCs w:val="22"/>
                <w:lang w:val="en-US"/>
              </w:rPr>
              <w:t>JBL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CONTROL</w:t>
            </w:r>
            <w:r w:rsidRPr="00400063">
              <w:rPr>
                <w:sz w:val="22"/>
                <w:szCs w:val="22"/>
              </w:rPr>
              <w:t xml:space="preserve"> 25 </w:t>
            </w:r>
            <w:r w:rsidRPr="00400063">
              <w:rPr>
                <w:sz w:val="22"/>
                <w:szCs w:val="22"/>
                <w:lang w:val="en-US"/>
              </w:rPr>
              <w:t>WH</w:t>
            </w:r>
            <w:r w:rsidRPr="00400063">
              <w:rPr>
                <w:sz w:val="22"/>
                <w:szCs w:val="22"/>
              </w:rPr>
              <w:t xml:space="preserve"> - 2 шт., Экран с электропривод. </w:t>
            </w:r>
            <w:r w:rsidRPr="00400063">
              <w:rPr>
                <w:sz w:val="22"/>
                <w:szCs w:val="22"/>
                <w:lang w:val="en-US"/>
              </w:rPr>
              <w:t>DRAPER</w:t>
            </w:r>
            <w:r w:rsidRPr="00400063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400063">
              <w:rPr>
                <w:sz w:val="22"/>
                <w:szCs w:val="22"/>
                <w:lang w:val="en-US"/>
              </w:rPr>
              <w:t>Panasonic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PT</w:t>
            </w:r>
            <w:r w:rsidRPr="00400063">
              <w:rPr>
                <w:sz w:val="22"/>
                <w:szCs w:val="22"/>
              </w:rPr>
              <w:t>-</w:t>
            </w:r>
            <w:r w:rsidRPr="00400063">
              <w:rPr>
                <w:sz w:val="22"/>
                <w:szCs w:val="22"/>
                <w:lang w:val="en-US"/>
              </w:rPr>
              <w:t>VX</w:t>
            </w:r>
            <w:r w:rsidRPr="00400063">
              <w:rPr>
                <w:sz w:val="22"/>
                <w:szCs w:val="22"/>
              </w:rPr>
              <w:t>610</w:t>
            </w:r>
            <w:r w:rsidRPr="00400063">
              <w:rPr>
                <w:sz w:val="22"/>
                <w:szCs w:val="22"/>
                <w:lang w:val="en-US"/>
              </w:rPr>
              <w:t>E</w:t>
            </w:r>
            <w:r w:rsidRPr="004000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2E131C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CC6DD42" w14:textId="77777777" w:rsidTr="008416EB">
        <w:tc>
          <w:tcPr>
            <w:tcW w:w="7797" w:type="dxa"/>
            <w:shd w:val="clear" w:color="auto" w:fill="auto"/>
          </w:tcPr>
          <w:p w14:paraId="33794663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>/500/4/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00063">
              <w:rPr>
                <w:sz w:val="22"/>
                <w:szCs w:val="22"/>
                <w:lang w:val="en-US"/>
              </w:rPr>
              <w:t>Epson</w:t>
            </w:r>
            <w:r w:rsidRPr="00400063">
              <w:rPr>
                <w:sz w:val="22"/>
                <w:szCs w:val="22"/>
              </w:rPr>
              <w:t>-</w:t>
            </w:r>
            <w:r w:rsidRPr="00400063">
              <w:rPr>
                <w:sz w:val="22"/>
                <w:szCs w:val="22"/>
                <w:lang w:val="en-US"/>
              </w:rPr>
              <w:t>EB</w:t>
            </w:r>
            <w:r w:rsidRPr="00400063">
              <w:rPr>
                <w:sz w:val="22"/>
                <w:szCs w:val="22"/>
              </w:rPr>
              <w:t>-455</w:t>
            </w:r>
            <w:r w:rsidRPr="00400063">
              <w:rPr>
                <w:sz w:val="22"/>
                <w:szCs w:val="22"/>
                <w:lang w:val="en-US"/>
              </w:rPr>
              <w:t>Wi</w:t>
            </w:r>
            <w:r w:rsidRPr="004000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E1BA1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0063" w14:paraId="273A52DE" w14:textId="77777777" w:rsidTr="00FB0C2E">
        <w:tc>
          <w:tcPr>
            <w:tcW w:w="562" w:type="dxa"/>
          </w:tcPr>
          <w:p w14:paraId="0F6D0F2D" w14:textId="77777777" w:rsidR="00400063" w:rsidRPr="00A17895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EBEEF0" w14:textId="77777777" w:rsidR="00400063" w:rsidRPr="00400063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0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0063" w14:paraId="5A1C9382" w14:textId="77777777" w:rsidTr="00801458">
        <w:tc>
          <w:tcPr>
            <w:tcW w:w="2336" w:type="dxa"/>
          </w:tcPr>
          <w:p w14:paraId="4C518DAB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0063" w14:paraId="07658034" w14:textId="77777777" w:rsidTr="00801458">
        <w:tc>
          <w:tcPr>
            <w:tcW w:w="2336" w:type="dxa"/>
          </w:tcPr>
          <w:p w14:paraId="1553D698" w14:textId="78F29BFB" w:rsidR="005D65A5" w:rsidRPr="00400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00063" w14:paraId="02978CE3" w14:textId="77777777" w:rsidTr="00801458">
        <w:tc>
          <w:tcPr>
            <w:tcW w:w="2336" w:type="dxa"/>
          </w:tcPr>
          <w:p w14:paraId="34230ACA" w14:textId="77777777" w:rsidR="005D65A5" w:rsidRPr="00400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61AABE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0E0202E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3F406E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00063" w14:paraId="7D28312A" w14:textId="77777777" w:rsidTr="00801458">
        <w:tc>
          <w:tcPr>
            <w:tcW w:w="2336" w:type="dxa"/>
          </w:tcPr>
          <w:p w14:paraId="0B049A8A" w14:textId="77777777" w:rsidR="005D65A5" w:rsidRPr="00400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A94AD8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A91F78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291571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000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00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000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0006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0063" w:rsidRPr="00400063" w14:paraId="09AC96C7" w14:textId="77777777" w:rsidTr="00FB0C2E">
        <w:tc>
          <w:tcPr>
            <w:tcW w:w="562" w:type="dxa"/>
          </w:tcPr>
          <w:p w14:paraId="0389D4C9" w14:textId="77777777" w:rsidR="00400063" w:rsidRPr="00400063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B4D718" w14:textId="77777777" w:rsidR="00400063" w:rsidRPr="00400063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0006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00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0006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000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0063" w14:paraId="0267C479" w14:textId="77777777" w:rsidTr="00801458">
        <w:tc>
          <w:tcPr>
            <w:tcW w:w="2500" w:type="pct"/>
          </w:tcPr>
          <w:p w14:paraId="37F699C9" w14:textId="77777777" w:rsidR="00B8237E" w:rsidRPr="00400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0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0063" w14:paraId="3F240151" w14:textId="77777777" w:rsidTr="00801458">
        <w:tc>
          <w:tcPr>
            <w:tcW w:w="2500" w:type="pct"/>
          </w:tcPr>
          <w:p w14:paraId="61E91592" w14:textId="61A0874C" w:rsidR="00B8237E" w:rsidRPr="00400063" w:rsidRDefault="00B8237E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00063" w:rsidRDefault="005C548A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00063" w14:paraId="1466BBDC" w14:textId="77777777" w:rsidTr="00801458">
        <w:tc>
          <w:tcPr>
            <w:tcW w:w="2500" w:type="pct"/>
          </w:tcPr>
          <w:p w14:paraId="09F32368" w14:textId="77777777" w:rsidR="00B8237E" w:rsidRPr="00400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FA1FCA9" w14:textId="77777777" w:rsidR="00B8237E" w:rsidRPr="00400063" w:rsidRDefault="005C548A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400063" w14:paraId="6CC8B0DE" w14:textId="77777777" w:rsidTr="00801458">
        <w:tc>
          <w:tcPr>
            <w:tcW w:w="2500" w:type="pct"/>
          </w:tcPr>
          <w:p w14:paraId="44419FF1" w14:textId="77777777" w:rsidR="00B8237E" w:rsidRPr="00400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4A1C329" w14:textId="77777777" w:rsidR="00B8237E" w:rsidRPr="00400063" w:rsidRDefault="005C548A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44A46" w14:textId="77777777" w:rsidR="00B54D9B" w:rsidRDefault="00B54D9B" w:rsidP="00315CA6">
      <w:pPr>
        <w:spacing w:after="0" w:line="240" w:lineRule="auto"/>
      </w:pPr>
      <w:r>
        <w:separator/>
      </w:r>
    </w:p>
  </w:endnote>
  <w:endnote w:type="continuationSeparator" w:id="0">
    <w:p w14:paraId="430EBD9C" w14:textId="77777777" w:rsidR="00B54D9B" w:rsidRDefault="00B54D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E2D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FDEA1" w14:textId="77777777" w:rsidR="00B54D9B" w:rsidRDefault="00B54D9B" w:rsidP="00315CA6">
      <w:pPr>
        <w:spacing w:after="0" w:line="240" w:lineRule="auto"/>
      </w:pPr>
      <w:r>
        <w:separator/>
      </w:r>
    </w:p>
  </w:footnote>
  <w:footnote w:type="continuationSeparator" w:id="0">
    <w:p w14:paraId="66C0C142" w14:textId="77777777" w:rsidR="00B54D9B" w:rsidRDefault="00B54D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1B5B"/>
    <w:multiLevelType w:val="hybridMultilevel"/>
    <w:tmpl w:val="35D6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006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5DAD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89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D9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E2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ntrolling-471808" TargetMode="External"/><Relationship Id="rId18" Type="http://schemas.openxmlformats.org/officeDocument/2006/relationships/hyperlink" Target="https://urait.ru/book/upravlenie-zatratami-i-kontrolling-47301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cheskiy-uchet-469236" TargetMode="External"/><Relationship Id="rId17" Type="http://schemas.openxmlformats.org/officeDocument/2006/relationships/hyperlink" Target="https://urait.ru/book/ekonomicheskiy-analiz-469478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upravlencheskiy-analiz-468616" TargetMode="External"/><Relationship Id="rId20" Type="http://schemas.openxmlformats.org/officeDocument/2006/relationships/hyperlink" Target="http://opac.unecon.ru/elibrary/2015/ucheb/%D0%A3%D0%BF%D1%80%D0%B0%D0%B2%D0%BB%D0%B5%D0%BD%D1%87%D0%B5%D1%81%D0%BA%D0%B0%D1%8F%20%D0%BE%D1%82%D1%87%D0%B5%D1%82%D0%BD%D0%BE%D1%81%D1%82%D1%8C_2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ook/upravlencheskiy-i-finansovyy-analiz-471599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document?id=30407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utrifirmennoe-byudzhetirovanie-teoriya-i-praktika-471787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77397-D8CF-4D9B-B3A8-5DD58686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14</Pages>
  <Words>4170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